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FBC5"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4B229EBD" w14:textId="77777777" w:rsidR="000055A4" w:rsidRPr="00711E63" w:rsidRDefault="000055A4">
      <w:pPr>
        <w:pStyle w:val="1"/>
        <w:rPr>
          <w:caps/>
          <w:sz w:val="24"/>
          <w:szCs w:val="24"/>
        </w:rPr>
      </w:pPr>
    </w:p>
    <w:p w14:paraId="0A30A157"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06AA3092" w14:textId="77777777" w:rsidR="00600F98" w:rsidRPr="00711E63" w:rsidRDefault="00AB686E" w:rsidP="000055A4">
      <w:pPr>
        <w:jc w:val="center"/>
        <w:rPr>
          <w:b/>
          <w:sz w:val="24"/>
          <w:szCs w:val="24"/>
        </w:rPr>
      </w:pPr>
      <w:r>
        <w:rPr>
          <w:b/>
          <w:caps/>
          <w:sz w:val="24"/>
          <w:szCs w:val="24"/>
        </w:rPr>
        <w:t>№10</w:t>
      </w:r>
      <w:r w:rsidR="00F23F20" w:rsidRPr="00711E63">
        <w:rPr>
          <w:b/>
          <w:caps/>
          <w:sz w:val="24"/>
          <w:szCs w:val="24"/>
        </w:rPr>
        <w:t>/</w:t>
      </w:r>
      <w:r w:rsidR="00537C83" w:rsidRPr="00711E63">
        <w:rPr>
          <w:b/>
          <w:caps/>
          <w:sz w:val="24"/>
          <w:szCs w:val="24"/>
        </w:rPr>
        <w:t>25-</w:t>
      </w:r>
      <w:r w:rsidR="0091522D">
        <w:rPr>
          <w:b/>
          <w:caps/>
          <w:sz w:val="24"/>
          <w:szCs w:val="24"/>
        </w:rPr>
        <w:t>18</w:t>
      </w:r>
      <w:r w:rsidR="008E334C">
        <w:rPr>
          <w:b/>
          <w:caps/>
          <w:sz w:val="24"/>
          <w:szCs w:val="24"/>
        </w:rPr>
        <w:t xml:space="preserve"> </w:t>
      </w:r>
      <w:r w:rsidR="00537C83" w:rsidRPr="00711E63">
        <w:rPr>
          <w:b/>
          <w:sz w:val="24"/>
          <w:szCs w:val="24"/>
        </w:rPr>
        <w:t xml:space="preserve">от </w:t>
      </w:r>
      <w:r>
        <w:rPr>
          <w:b/>
          <w:sz w:val="24"/>
          <w:szCs w:val="24"/>
        </w:rPr>
        <w:t>19 июня</w:t>
      </w:r>
      <w:r w:rsidR="008E334C">
        <w:rPr>
          <w:b/>
          <w:sz w:val="24"/>
          <w:szCs w:val="24"/>
        </w:rPr>
        <w:t xml:space="preserve"> </w:t>
      </w:r>
      <w:r w:rsidR="00537C83" w:rsidRPr="00711E63">
        <w:rPr>
          <w:b/>
          <w:sz w:val="24"/>
          <w:szCs w:val="24"/>
        </w:rPr>
        <w:t>201</w:t>
      </w:r>
      <w:r w:rsidR="00711E63" w:rsidRPr="00711E63">
        <w:rPr>
          <w:b/>
          <w:sz w:val="24"/>
          <w:szCs w:val="24"/>
        </w:rPr>
        <w:t>9</w:t>
      </w:r>
      <w:r w:rsidR="00823F86">
        <w:rPr>
          <w:b/>
          <w:sz w:val="24"/>
          <w:szCs w:val="24"/>
        </w:rPr>
        <w:t xml:space="preserve"> </w:t>
      </w:r>
      <w:r w:rsidR="00600F98" w:rsidRPr="00711E63">
        <w:rPr>
          <w:b/>
          <w:sz w:val="24"/>
          <w:szCs w:val="24"/>
        </w:rPr>
        <w:t>г.</w:t>
      </w:r>
    </w:p>
    <w:p w14:paraId="4A15F9BA" w14:textId="77777777" w:rsidR="001C43E4" w:rsidRPr="00711E63" w:rsidRDefault="001C43E4" w:rsidP="000055A4">
      <w:pPr>
        <w:jc w:val="center"/>
        <w:rPr>
          <w:b/>
          <w:sz w:val="24"/>
          <w:szCs w:val="24"/>
        </w:rPr>
      </w:pPr>
    </w:p>
    <w:p w14:paraId="481A203F"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2D53FC43" w14:textId="21D1743E" w:rsidR="00600F98" w:rsidRPr="00711E63" w:rsidRDefault="00FC7800" w:rsidP="00600F98">
      <w:pPr>
        <w:jc w:val="center"/>
        <w:rPr>
          <w:b/>
          <w:sz w:val="24"/>
          <w:szCs w:val="24"/>
        </w:rPr>
      </w:pPr>
      <w:r>
        <w:rPr>
          <w:b/>
          <w:sz w:val="24"/>
          <w:szCs w:val="24"/>
        </w:rPr>
        <w:t>М.В.А.</w:t>
      </w:r>
    </w:p>
    <w:p w14:paraId="0A0154FC" w14:textId="77777777" w:rsidR="00537C83" w:rsidRPr="00711E63" w:rsidRDefault="00537C83" w:rsidP="00537C83">
      <w:pPr>
        <w:jc w:val="center"/>
        <w:rPr>
          <w:b/>
          <w:sz w:val="24"/>
          <w:szCs w:val="24"/>
        </w:rPr>
      </w:pPr>
    </w:p>
    <w:p w14:paraId="7025F553"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00823F86" w:rsidRPr="00150B66">
        <w:rPr>
          <w:sz w:val="24"/>
          <w:szCs w:val="24"/>
        </w:rPr>
        <w:t xml:space="preserve">Архангельский М.В., </w:t>
      </w:r>
      <w:r w:rsidR="00AB686E">
        <w:rPr>
          <w:sz w:val="24"/>
          <w:szCs w:val="24"/>
        </w:rPr>
        <w:t xml:space="preserve">Галоганов А.П., </w:t>
      </w:r>
      <w:r w:rsidR="00823F86" w:rsidRPr="00150B66">
        <w:rPr>
          <w:sz w:val="24"/>
          <w:szCs w:val="24"/>
        </w:rPr>
        <w:t xml:space="preserve">Гонопольский Р.М., Грицук И.П., Куркин В.Е., </w:t>
      </w:r>
      <w:r w:rsidR="00823F86">
        <w:rPr>
          <w:sz w:val="24"/>
          <w:szCs w:val="24"/>
        </w:rPr>
        <w:t xml:space="preserve">Лукин А.В., </w:t>
      </w:r>
      <w:r w:rsidR="00823F86" w:rsidRPr="00150B66">
        <w:rPr>
          <w:sz w:val="24"/>
          <w:szCs w:val="24"/>
        </w:rPr>
        <w:t>Павлухин А.А., Пайгачкин Ю.В., Свиридов О.В., Толчеев М.Н., Царьков П.В., Цветкова А.И., Юрлов П.П</w:t>
      </w:r>
      <w:r w:rsidR="00711E63" w:rsidRPr="00711E63">
        <w:rPr>
          <w:sz w:val="24"/>
          <w:szCs w:val="24"/>
        </w:rPr>
        <w:t>.</w:t>
      </w:r>
      <w:bookmarkEnd w:id="0"/>
    </w:p>
    <w:bookmarkEnd w:id="1"/>
    <w:p w14:paraId="7B4170AD"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188CA30C" w14:textId="781435FE" w:rsidR="006E1F0D" w:rsidRPr="00711E63" w:rsidRDefault="0091522D" w:rsidP="007560F7">
      <w:pPr>
        <w:ind w:firstLine="708"/>
        <w:jc w:val="both"/>
        <w:rPr>
          <w:sz w:val="24"/>
          <w:szCs w:val="24"/>
        </w:rPr>
      </w:pPr>
      <w:r>
        <w:rPr>
          <w:sz w:val="24"/>
          <w:szCs w:val="24"/>
        </w:rPr>
        <w:t>Совет, при участии заявителя Г</w:t>
      </w:r>
      <w:r w:rsidR="00FC7800">
        <w:rPr>
          <w:sz w:val="24"/>
          <w:szCs w:val="24"/>
        </w:rPr>
        <w:t>.</w:t>
      </w:r>
      <w:r>
        <w:rPr>
          <w:sz w:val="24"/>
          <w:szCs w:val="24"/>
        </w:rPr>
        <w:t>Н.Е. и его представителя Г</w:t>
      </w:r>
      <w:r w:rsidR="00FC7800">
        <w:rPr>
          <w:sz w:val="24"/>
          <w:szCs w:val="24"/>
        </w:rPr>
        <w:t>.</w:t>
      </w:r>
      <w:r>
        <w:rPr>
          <w:sz w:val="24"/>
          <w:szCs w:val="24"/>
        </w:rPr>
        <w:t>О.О., рассмотрев в закрытом заседании дисциплинарное производство в отношении адвоката М</w:t>
      </w:r>
      <w:r w:rsidR="00FC7800">
        <w:rPr>
          <w:sz w:val="24"/>
          <w:szCs w:val="24"/>
        </w:rPr>
        <w:t>.</w:t>
      </w:r>
      <w:r>
        <w:rPr>
          <w:sz w:val="24"/>
          <w:szCs w:val="24"/>
        </w:rPr>
        <w:t>В.А</w:t>
      </w:r>
      <w:r w:rsidR="009E53F5" w:rsidRPr="00711E63">
        <w:rPr>
          <w:sz w:val="24"/>
          <w:szCs w:val="24"/>
        </w:rPr>
        <w:t>.</w:t>
      </w:r>
      <w:r w:rsidR="00071443" w:rsidRPr="00711E63">
        <w:rPr>
          <w:sz w:val="24"/>
          <w:szCs w:val="24"/>
        </w:rPr>
        <w:t>,</w:t>
      </w:r>
    </w:p>
    <w:p w14:paraId="6657C31F" w14:textId="77777777" w:rsidR="006E1F0D" w:rsidRPr="00711E63" w:rsidRDefault="006E1F0D">
      <w:pPr>
        <w:jc w:val="center"/>
        <w:rPr>
          <w:b/>
          <w:sz w:val="24"/>
          <w:szCs w:val="24"/>
        </w:rPr>
      </w:pPr>
    </w:p>
    <w:p w14:paraId="4FE56C34" w14:textId="77777777" w:rsidR="006E1F0D" w:rsidRPr="00711E63" w:rsidRDefault="007B6E2C" w:rsidP="000055A4">
      <w:pPr>
        <w:jc w:val="center"/>
        <w:rPr>
          <w:b/>
          <w:sz w:val="24"/>
          <w:szCs w:val="24"/>
        </w:rPr>
      </w:pPr>
      <w:r w:rsidRPr="00711E63">
        <w:rPr>
          <w:b/>
          <w:sz w:val="24"/>
          <w:szCs w:val="24"/>
        </w:rPr>
        <w:t>УСТАНОВИЛ:</w:t>
      </w:r>
    </w:p>
    <w:p w14:paraId="2F74EEF8" w14:textId="77777777" w:rsidR="000055A4" w:rsidRPr="00711E63" w:rsidRDefault="000055A4" w:rsidP="00913330">
      <w:pPr>
        <w:jc w:val="both"/>
        <w:rPr>
          <w:sz w:val="24"/>
          <w:szCs w:val="24"/>
        </w:rPr>
      </w:pPr>
    </w:p>
    <w:p w14:paraId="34005F09" w14:textId="3476EC6D" w:rsidR="0091522D" w:rsidRDefault="0091522D" w:rsidP="0091522D">
      <w:pPr>
        <w:ind w:firstLine="708"/>
        <w:jc w:val="both"/>
        <w:rPr>
          <w:sz w:val="24"/>
          <w:szCs w:val="24"/>
        </w:rPr>
      </w:pPr>
      <w:r>
        <w:rPr>
          <w:sz w:val="24"/>
          <w:szCs w:val="24"/>
        </w:rPr>
        <w:t>19.03.2019 г. в Адвокатскую палату Московской области поступила жалоба Г</w:t>
      </w:r>
      <w:r w:rsidR="00FC7800">
        <w:rPr>
          <w:sz w:val="24"/>
          <w:szCs w:val="24"/>
        </w:rPr>
        <w:t>.</w:t>
      </w:r>
      <w:r>
        <w:rPr>
          <w:sz w:val="24"/>
          <w:szCs w:val="24"/>
        </w:rPr>
        <w:t xml:space="preserve">Н.Е. в отношении адвоката </w:t>
      </w:r>
      <w:r w:rsidR="00FC7800">
        <w:rPr>
          <w:sz w:val="24"/>
          <w:szCs w:val="24"/>
        </w:rPr>
        <w:t>М.В.А.</w:t>
      </w:r>
      <w:r>
        <w:rPr>
          <w:sz w:val="24"/>
          <w:szCs w:val="24"/>
          <w:shd w:val="clear" w:color="auto" w:fill="FFFFFF"/>
        </w:rPr>
        <w:t xml:space="preserve">, </w:t>
      </w:r>
      <w:r>
        <w:rPr>
          <w:sz w:val="24"/>
          <w:szCs w:val="24"/>
        </w:rPr>
        <w:t xml:space="preserve">имеющего регистрационный номер </w:t>
      </w:r>
      <w:r w:rsidR="00FC7800">
        <w:rPr>
          <w:sz w:val="24"/>
          <w:szCs w:val="24"/>
        </w:rPr>
        <w:t>…..</w:t>
      </w:r>
      <w:r>
        <w:rPr>
          <w:sz w:val="24"/>
          <w:szCs w:val="24"/>
        </w:rPr>
        <w:t xml:space="preserve"> в реестре адвокатов Московской области (избранная форма адвокатского образования – </w:t>
      </w:r>
      <w:r w:rsidR="00FC7800">
        <w:rPr>
          <w:sz w:val="24"/>
          <w:szCs w:val="24"/>
        </w:rPr>
        <w:t>…..</w:t>
      </w:r>
      <w:r>
        <w:rPr>
          <w:sz w:val="24"/>
          <w:szCs w:val="24"/>
        </w:rPr>
        <w:t>), в которой сообщается, что 15.04.2017 г. заявитель заключил с адвокатом соглашение, по условиям которого адвокат принял поручение по оказанию юридической помощи по «инициированию досудебных проверок деятельности генерального директора ООО «</w:t>
      </w:r>
      <w:r w:rsidR="00FC7800">
        <w:rPr>
          <w:sz w:val="24"/>
          <w:szCs w:val="24"/>
        </w:rPr>
        <w:t>…..</w:t>
      </w:r>
      <w:r>
        <w:rPr>
          <w:sz w:val="24"/>
          <w:szCs w:val="24"/>
        </w:rPr>
        <w:t>», а также решения вопроса путём обращения в суд и ведения дел в судебных инстанциях. Адвокат указал в соглашении неверные реквизиты адвокатского образования, поэтому заявитель передал ему наличными вознаграждение в размере 20 000 рублей, но квитанция в получении денежных средств ему не была предоставлена.</w:t>
      </w:r>
    </w:p>
    <w:p w14:paraId="0D4AA5ED" w14:textId="77777777" w:rsidR="008E334C" w:rsidRPr="00B6761C" w:rsidRDefault="0091522D" w:rsidP="0091522D">
      <w:pPr>
        <w:ind w:firstLine="708"/>
        <w:jc w:val="both"/>
        <w:rPr>
          <w:sz w:val="24"/>
          <w:szCs w:val="24"/>
        </w:rPr>
      </w:pPr>
      <w:r>
        <w:rPr>
          <w:sz w:val="24"/>
          <w:szCs w:val="24"/>
        </w:rPr>
        <w:t>По утверждению заявителя, далее адвокат получил от него 410 000 рублей за инициирование досудебных проверок и ведение дела в судебных инстанциях. Адвокат ненадлежащим образом выполнял свои обязанности: не занимался досудебными проверками, подал иск в суд спустя пять месяцев после заключения соглашения, при этом не полностью оплатил госпошлину, поэтому оно было оставлено без движения. Адвокат стал требовать дополнительных денежных средств, заявитель отказался их выплачивать, 23.10.2017 г. исковое заявление было возвращено без рассмотрения. После этого адвокат перестал отвечать на телефонные звонки, не предоставил заявителю отчёт о проделанной работе</w:t>
      </w:r>
      <w:r w:rsidR="008E334C" w:rsidRPr="00EA0356">
        <w:rPr>
          <w:sz w:val="24"/>
          <w:szCs w:val="24"/>
        </w:rPr>
        <w:t>.</w:t>
      </w:r>
    </w:p>
    <w:p w14:paraId="03CC3DC8" w14:textId="77777777" w:rsidR="009A7EA9" w:rsidRDefault="0091522D" w:rsidP="009A7EA9">
      <w:pPr>
        <w:ind w:firstLine="708"/>
        <w:jc w:val="both"/>
        <w:rPr>
          <w:sz w:val="24"/>
          <w:szCs w:val="24"/>
        </w:rPr>
      </w:pPr>
      <w:r>
        <w:rPr>
          <w:sz w:val="24"/>
          <w:szCs w:val="24"/>
        </w:rPr>
        <w:t>25.03</w:t>
      </w:r>
      <w:r w:rsidR="009A7EA9">
        <w:rPr>
          <w:sz w:val="24"/>
          <w:szCs w:val="24"/>
        </w:rPr>
        <w:t xml:space="preserve">.2019 г. распоряжением Президента Адвокатской палаты Московской области в отношении адвоката было возбуждено дисциплинарное производство.  </w:t>
      </w:r>
    </w:p>
    <w:p w14:paraId="4D6ADC79" w14:textId="77777777" w:rsidR="004B2007" w:rsidRDefault="0091522D" w:rsidP="009A7EA9">
      <w:pPr>
        <w:ind w:firstLine="708"/>
        <w:jc w:val="both"/>
        <w:rPr>
          <w:sz w:val="24"/>
          <w:szCs w:val="24"/>
        </w:rPr>
      </w:pPr>
      <w:r>
        <w:rPr>
          <w:sz w:val="24"/>
          <w:szCs w:val="24"/>
        </w:rPr>
        <w:t>16.04</w:t>
      </w:r>
      <w:r w:rsidR="009A7EA9">
        <w:rPr>
          <w:sz w:val="24"/>
          <w:szCs w:val="24"/>
        </w:rPr>
        <w:t>.2019 г. адвокату направлен запрос №</w:t>
      </w:r>
      <w:r>
        <w:rPr>
          <w:sz w:val="24"/>
          <w:szCs w:val="24"/>
        </w:rPr>
        <w:t>1301</w:t>
      </w:r>
      <w:r w:rsidR="009A7EA9">
        <w:rPr>
          <w:sz w:val="24"/>
          <w:szCs w:val="24"/>
        </w:rPr>
        <w:t xml:space="preserve"> </w:t>
      </w:r>
      <w:r w:rsidR="001379D7">
        <w:rPr>
          <w:sz w:val="24"/>
          <w:szCs w:val="24"/>
        </w:rPr>
        <w:t>с предложением представить объяснения</w:t>
      </w:r>
      <w:r w:rsidR="009A7EA9">
        <w:rPr>
          <w:sz w:val="24"/>
          <w:szCs w:val="24"/>
        </w:rPr>
        <w:t xml:space="preserve"> в рамках возбужденного дисциплинарного производства</w:t>
      </w:r>
      <w:r w:rsidR="00F37AF3">
        <w:rPr>
          <w:sz w:val="24"/>
          <w:szCs w:val="24"/>
        </w:rPr>
        <w:t>.</w:t>
      </w:r>
    </w:p>
    <w:p w14:paraId="1798FE5A" w14:textId="77777777" w:rsidR="0091522D" w:rsidRDefault="0091522D" w:rsidP="0091522D">
      <w:pPr>
        <w:ind w:firstLine="708"/>
        <w:jc w:val="both"/>
        <w:rPr>
          <w:sz w:val="24"/>
          <w:szCs w:val="24"/>
        </w:rPr>
      </w:pPr>
      <w:r>
        <w:rPr>
          <w:sz w:val="24"/>
          <w:szCs w:val="24"/>
        </w:rPr>
        <w:t>Объяснений по указанному запросу адвокатом представлено не было.</w:t>
      </w:r>
    </w:p>
    <w:p w14:paraId="636287DA" w14:textId="77777777" w:rsidR="0091522D" w:rsidRDefault="0091522D" w:rsidP="0091522D">
      <w:pPr>
        <w:ind w:firstLine="708"/>
        <w:jc w:val="both"/>
        <w:rPr>
          <w:sz w:val="24"/>
          <w:szCs w:val="24"/>
        </w:rPr>
      </w:pPr>
      <w:r>
        <w:rPr>
          <w:sz w:val="24"/>
          <w:szCs w:val="24"/>
        </w:rPr>
        <w:t>25.04.2019 г. рассмотрение дисциплинарного производства квалификационной комиссией откладывалось по ходатайству адвоката.</w:t>
      </w:r>
    </w:p>
    <w:p w14:paraId="5602A922" w14:textId="5C6F4C4C" w:rsidR="0091522D" w:rsidRDefault="0091522D" w:rsidP="0091522D">
      <w:pPr>
        <w:ind w:firstLine="708"/>
        <w:jc w:val="both"/>
        <w:rPr>
          <w:sz w:val="24"/>
          <w:szCs w:val="24"/>
        </w:rPr>
      </w:pPr>
      <w:r>
        <w:rPr>
          <w:sz w:val="24"/>
          <w:szCs w:val="24"/>
        </w:rPr>
        <w:t>На заседании комиссии 23.05.2019 г. было отказано в удовлетворении повторного заявления адвоката М</w:t>
      </w:r>
      <w:r w:rsidR="00FC7800">
        <w:rPr>
          <w:sz w:val="24"/>
          <w:szCs w:val="24"/>
        </w:rPr>
        <w:t>.</w:t>
      </w:r>
      <w:r>
        <w:rPr>
          <w:sz w:val="24"/>
          <w:szCs w:val="24"/>
        </w:rPr>
        <w:t>В.А. об отложении рассмотрения дисциплинарного производства.</w:t>
      </w:r>
    </w:p>
    <w:p w14:paraId="3F1F6F9E" w14:textId="24FC1731" w:rsidR="0091522D" w:rsidRDefault="0091522D" w:rsidP="0091522D">
      <w:pPr>
        <w:ind w:firstLine="708"/>
        <w:jc w:val="both"/>
        <w:rPr>
          <w:sz w:val="24"/>
          <w:szCs w:val="24"/>
        </w:rPr>
      </w:pPr>
      <w:r>
        <w:rPr>
          <w:sz w:val="24"/>
          <w:szCs w:val="24"/>
        </w:rPr>
        <w:t xml:space="preserve">Квалификационная комиссия 23.05.2019 г. </w:t>
      </w:r>
      <w:r>
        <w:rPr>
          <w:sz w:val="24"/>
        </w:rPr>
        <w:t xml:space="preserve">дала заключение </w:t>
      </w:r>
      <w:r>
        <w:rPr>
          <w:sz w:val="24"/>
          <w:szCs w:val="24"/>
        </w:rPr>
        <w:t xml:space="preserve">о  наличии в действиях адвоката </w:t>
      </w:r>
      <w:r w:rsidR="00FC7800">
        <w:rPr>
          <w:sz w:val="24"/>
          <w:szCs w:val="24"/>
        </w:rPr>
        <w:t>М.В.А.</w:t>
      </w:r>
      <w:r>
        <w:rPr>
          <w:sz w:val="24"/>
          <w:szCs w:val="24"/>
        </w:rPr>
        <w:t xml:space="preserve"> нарушения п.п. 1 п. 1 ст. 7 ФЗ «Об адвокатской деятельности и адвокатуре в РФ», п. 1 ст. 8 КПЭА и ненадлежащем исполнении своих обязанностей перед доверителем Г</w:t>
      </w:r>
      <w:r w:rsidR="00FC7800">
        <w:rPr>
          <w:sz w:val="24"/>
          <w:szCs w:val="24"/>
        </w:rPr>
        <w:t>.</w:t>
      </w:r>
      <w:r>
        <w:rPr>
          <w:sz w:val="24"/>
          <w:szCs w:val="24"/>
        </w:rPr>
        <w:t>Н.Е., выразившегося в том, что адвокат:</w:t>
      </w:r>
    </w:p>
    <w:p w14:paraId="3409DA50" w14:textId="77777777" w:rsidR="0091522D" w:rsidRDefault="0091522D" w:rsidP="00FC7800">
      <w:pPr>
        <w:numPr>
          <w:ilvl w:val="0"/>
          <w:numId w:val="3"/>
        </w:numPr>
        <w:suppressAutoHyphens/>
        <w:ind w:left="0"/>
        <w:jc w:val="both"/>
        <w:rPr>
          <w:sz w:val="24"/>
          <w:szCs w:val="24"/>
        </w:rPr>
      </w:pPr>
      <w:r>
        <w:rPr>
          <w:sz w:val="24"/>
          <w:szCs w:val="24"/>
        </w:rPr>
        <w:t>в течение длительного времени не преступал к исполнению поручения, предусмотренного соглашением от 15.04.2017 г.;</w:t>
      </w:r>
    </w:p>
    <w:p w14:paraId="790907B3" w14:textId="77777777" w:rsidR="0091522D" w:rsidRPr="00FC7800" w:rsidRDefault="0091522D" w:rsidP="00FC7800">
      <w:pPr>
        <w:numPr>
          <w:ilvl w:val="0"/>
          <w:numId w:val="3"/>
        </w:numPr>
        <w:suppressAutoHyphens/>
        <w:ind w:left="0"/>
        <w:jc w:val="both"/>
        <w:rPr>
          <w:sz w:val="24"/>
          <w:szCs w:val="24"/>
        </w:rPr>
      </w:pPr>
      <w:r>
        <w:rPr>
          <w:sz w:val="24"/>
          <w:szCs w:val="24"/>
        </w:rPr>
        <w:lastRenderedPageBreak/>
        <w:t>после досрочного расторжения соглашения доверителем, не определил размер неотработанного вознаграждения и не предпринял мер по его возврату.</w:t>
      </w:r>
      <w:r w:rsidRPr="00FC7800">
        <w:rPr>
          <w:sz w:val="24"/>
          <w:szCs w:val="24"/>
        </w:rPr>
        <w:t xml:space="preserve"> </w:t>
      </w:r>
    </w:p>
    <w:p w14:paraId="6A7959A8" w14:textId="77777777" w:rsidR="000A45F6" w:rsidRPr="00FC7800" w:rsidRDefault="000A45F6" w:rsidP="00FC7800">
      <w:pPr>
        <w:suppressAutoHyphens/>
        <w:jc w:val="both"/>
        <w:rPr>
          <w:sz w:val="24"/>
          <w:szCs w:val="24"/>
        </w:rPr>
      </w:pPr>
      <w:r>
        <w:rPr>
          <w:sz w:val="24"/>
          <w:szCs w:val="24"/>
        </w:rPr>
        <w:t xml:space="preserve">          </w:t>
      </w:r>
      <w:r w:rsidR="002345C8">
        <w:rPr>
          <w:sz w:val="24"/>
          <w:szCs w:val="24"/>
        </w:rPr>
        <w:t xml:space="preserve"> </w:t>
      </w:r>
      <w:r w:rsidR="00C40531">
        <w:rPr>
          <w:sz w:val="24"/>
          <w:szCs w:val="24"/>
        </w:rPr>
        <w:t xml:space="preserve">В соответствии с </w:t>
      </w:r>
      <w:proofErr w:type="spellStart"/>
      <w:r w:rsidR="00C40531">
        <w:rPr>
          <w:sz w:val="24"/>
          <w:szCs w:val="24"/>
        </w:rPr>
        <w:t>пп</w:t>
      </w:r>
      <w:proofErr w:type="spellEnd"/>
      <w:r w:rsidR="00C40531">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Pr="00FC7800">
        <w:rPr>
          <w:sz w:val="24"/>
          <w:szCs w:val="24"/>
        </w:rPr>
        <w:t>.</w:t>
      </w:r>
    </w:p>
    <w:p w14:paraId="4C717725" w14:textId="728656B5" w:rsidR="000A45F6" w:rsidRDefault="0091522D" w:rsidP="0091522D">
      <w:pPr>
        <w:jc w:val="both"/>
        <w:rPr>
          <w:sz w:val="24"/>
          <w:szCs w:val="24"/>
        </w:rPr>
      </w:pPr>
      <w:r>
        <w:rPr>
          <w:sz w:val="24"/>
          <w:szCs w:val="24"/>
        </w:rPr>
        <w:t xml:space="preserve">           29.05.2019 г. в Совет поступили пись</w:t>
      </w:r>
      <w:r w:rsidR="000A45F6">
        <w:rPr>
          <w:sz w:val="24"/>
          <w:szCs w:val="24"/>
        </w:rPr>
        <w:t>м</w:t>
      </w:r>
      <w:r>
        <w:rPr>
          <w:sz w:val="24"/>
          <w:szCs w:val="24"/>
        </w:rPr>
        <w:t>енные объяснения адвоката М</w:t>
      </w:r>
      <w:r w:rsidR="00FC7800">
        <w:rPr>
          <w:sz w:val="24"/>
          <w:szCs w:val="24"/>
        </w:rPr>
        <w:t>.</w:t>
      </w:r>
      <w:r>
        <w:rPr>
          <w:sz w:val="24"/>
          <w:szCs w:val="24"/>
        </w:rPr>
        <w:t>В.А. в опровержение доводов жалобы</w:t>
      </w:r>
      <w:r w:rsidR="000A45F6">
        <w:rPr>
          <w:sz w:val="24"/>
          <w:szCs w:val="24"/>
        </w:rPr>
        <w:t xml:space="preserve"> Г</w:t>
      </w:r>
      <w:r w:rsidR="00FC7800">
        <w:rPr>
          <w:sz w:val="24"/>
          <w:szCs w:val="24"/>
        </w:rPr>
        <w:t>.</w:t>
      </w:r>
      <w:r w:rsidR="000A45F6">
        <w:rPr>
          <w:sz w:val="24"/>
          <w:szCs w:val="24"/>
        </w:rPr>
        <w:t>Н.Е.</w:t>
      </w:r>
    </w:p>
    <w:p w14:paraId="37F49C9C" w14:textId="77777777" w:rsidR="000A45F6" w:rsidRDefault="000A45F6" w:rsidP="000A45F6">
      <w:pPr>
        <w:ind w:firstLine="708"/>
        <w:jc w:val="both"/>
        <w:rPr>
          <w:sz w:val="24"/>
          <w:szCs w:val="24"/>
        </w:rPr>
      </w:pPr>
      <w:r>
        <w:rPr>
          <w:sz w:val="24"/>
          <w:szCs w:val="24"/>
        </w:rPr>
        <w:t>19.06.2019 г. в Совет поступило заявление с просьбой об отложении дисциплинарного производства ввиду болезни адвоката.</w:t>
      </w:r>
    </w:p>
    <w:p w14:paraId="3E28E22A" w14:textId="77777777" w:rsidR="00C40531" w:rsidRDefault="00C40531" w:rsidP="000A45F6">
      <w:pPr>
        <w:ind w:firstLine="708"/>
        <w:jc w:val="both"/>
        <w:rPr>
          <w:sz w:val="24"/>
          <w:szCs w:val="24"/>
        </w:rPr>
      </w:pPr>
      <w:r>
        <w:rPr>
          <w:sz w:val="24"/>
          <w:szCs w:val="24"/>
        </w:rPr>
        <w:t>В соответствии с пунктом 5 статьи 24 Кодекса профессиональной этики адвоката, неявка кого-либо из участников дисциплинарного производства не препятствует разбирательству и принятию решения.</w:t>
      </w:r>
    </w:p>
    <w:p w14:paraId="417948C3" w14:textId="0DB6113F" w:rsidR="000A45F6" w:rsidRDefault="000A45F6" w:rsidP="000A45F6">
      <w:pPr>
        <w:ind w:firstLine="708"/>
        <w:jc w:val="both"/>
        <w:rPr>
          <w:sz w:val="24"/>
          <w:szCs w:val="24"/>
        </w:rPr>
      </w:pPr>
      <w:r w:rsidRPr="00FC7800">
        <w:rPr>
          <w:sz w:val="24"/>
          <w:szCs w:val="24"/>
        </w:rPr>
        <w:t xml:space="preserve">Совет, обсудив ходатайство адвоката об отложении разбирательства, заслушав мнение заявителя по этому </w:t>
      </w:r>
      <w:r w:rsidR="00FC7800" w:rsidRPr="00FC7800">
        <w:rPr>
          <w:sz w:val="24"/>
          <w:szCs w:val="24"/>
        </w:rPr>
        <w:t>поводу, принимает</w:t>
      </w:r>
      <w:r w:rsidRPr="00FC7800">
        <w:rPr>
          <w:sz w:val="24"/>
          <w:szCs w:val="24"/>
        </w:rPr>
        <w:t xml:space="preserve"> решение </w:t>
      </w:r>
      <w:r w:rsidR="00C40531" w:rsidRPr="00FC7800">
        <w:rPr>
          <w:sz w:val="24"/>
          <w:szCs w:val="24"/>
        </w:rPr>
        <w:t>об отсутствии оснований для его</w:t>
      </w:r>
      <w:r w:rsidRPr="00FC7800">
        <w:rPr>
          <w:sz w:val="24"/>
          <w:szCs w:val="24"/>
        </w:rPr>
        <w:t xml:space="preserve"> удовлетворени</w:t>
      </w:r>
      <w:r w:rsidR="00FC7800">
        <w:rPr>
          <w:sz w:val="24"/>
          <w:szCs w:val="24"/>
        </w:rPr>
        <w:t>я</w:t>
      </w:r>
      <w:r w:rsidRPr="00FC7800">
        <w:rPr>
          <w:sz w:val="24"/>
          <w:szCs w:val="24"/>
        </w:rPr>
        <w:t>, и рассмотрении дисциплинарного производства в отношении адвоката М</w:t>
      </w:r>
      <w:r w:rsidR="00FC7800">
        <w:rPr>
          <w:sz w:val="24"/>
          <w:szCs w:val="24"/>
        </w:rPr>
        <w:t>.</w:t>
      </w:r>
      <w:r w:rsidRPr="00FC7800">
        <w:rPr>
          <w:sz w:val="24"/>
          <w:szCs w:val="24"/>
        </w:rPr>
        <w:t>В.А. по существу.</w:t>
      </w:r>
      <w:r>
        <w:rPr>
          <w:sz w:val="24"/>
          <w:szCs w:val="24"/>
        </w:rPr>
        <w:t xml:space="preserve"> </w:t>
      </w:r>
    </w:p>
    <w:p w14:paraId="64E94312" w14:textId="2F115412" w:rsidR="000A45F6" w:rsidRDefault="000A45F6" w:rsidP="000A45F6">
      <w:pPr>
        <w:jc w:val="both"/>
        <w:rPr>
          <w:sz w:val="24"/>
          <w:szCs w:val="24"/>
        </w:rPr>
      </w:pPr>
      <w:r>
        <w:rPr>
          <w:sz w:val="24"/>
          <w:szCs w:val="24"/>
        </w:rPr>
        <w:t xml:space="preserve">           В заседании Совета заявитель Г</w:t>
      </w:r>
      <w:r w:rsidR="00FC7800">
        <w:rPr>
          <w:sz w:val="24"/>
          <w:szCs w:val="24"/>
        </w:rPr>
        <w:t>.</w:t>
      </w:r>
      <w:r>
        <w:rPr>
          <w:sz w:val="24"/>
          <w:szCs w:val="24"/>
        </w:rPr>
        <w:t>Н.Е. и его представитель Г</w:t>
      </w:r>
      <w:r w:rsidR="00FC7800">
        <w:rPr>
          <w:sz w:val="24"/>
          <w:szCs w:val="24"/>
        </w:rPr>
        <w:t>.</w:t>
      </w:r>
      <w:r>
        <w:rPr>
          <w:sz w:val="24"/>
          <w:szCs w:val="24"/>
        </w:rPr>
        <w:t>О.О. согласились с заключением квалификационной комиссии и поддержали доводы поданной жалобы, дополнительно пояснив, что адвокат не участвовал ни в одном судебном заседании С</w:t>
      </w:r>
      <w:r w:rsidR="00FC7800">
        <w:rPr>
          <w:sz w:val="24"/>
          <w:szCs w:val="24"/>
        </w:rPr>
        <w:t>.</w:t>
      </w:r>
      <w:r>
        <w:rPr>
          <w:sz w:val="24"/>
          <w:szCs w:val="24"/>
        </w:rPr>
        <w:t xml:space="preserve"> районного суда Б</w:t>
      </w:r>
      <w:r w:rsidR="00FC7800">
        <w:rPr>
          <w:sz w:val="24"/>
          <w:szCs w:val="24"/>
        </w:rPr>
        <w:t>.</w:t>
      </w:r>
      <w:r>
        <w:rPr>
          <w:sz w:val="24"/>
          <w:szCs w:val="24"/>
        </w:rPr>
        <w:t xml:space="preserve"> области, где рассматривалось исковое заявление. Заявитель предпринимал попытку примирения, но адвокат только подал исковое заявление и заявление в прокуратуру и после этого опять пропал. </w:t>
      </w:r>
    </w:p>
    <w:p w14:paraId="63BEE865" w14:textId="25753EB6" w:rsidR="000A45F6" w:rsidRDefault="000A45F6" w:rsidP="000A45F6">
      <w:pPr>
        <w:ind w:firstLine="708"/>
        <w:jc w:val="both"/>
        <w:rPr>
          <w:sz w:val="24"/>
          <w:szCs w:val="24"/>
        </w:rPr>
      </w:pPr>
      <w:r>
        <w:rPr>
          <w:sz w:val="24"/>
          <w:szCs w:val="24"/>
        </w:rPr>
        <w:t>Рассмотрев жалобу, заслушав устные пояснения заявителя Г</w:t>
      </w:r>
      <w:r w:rsidR="00FC7800">
        <w:rPr>
          <w:sz w:val="24"/>
          <w:szCs w:val="24"/>
        </w:rPr>
        <w:t>.</w:t>
      </w:r>
      <w:r>
        <w:rPr>
          <w:sz w:val="24"/>
          <w:szCs w:val="24"/>
        </w:rPr>
        <w:t>Н.Е. и его представителя Г</w:t>
      </w:r>
      <w:r w:rsidR="00FC7800">
        <w:rPr>
          <w:sz w:val="24"/>
          <w:szCs w:val="24"/>
        </w:rPr>
        <w:t>.</w:t>
      </w:r>
      <w:r>
        <w:rPr>
          <w:sz w:val="24"/>
          <w:szCs w:val="24"/>
        </w:rPr>
        <w:t>О.О.,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DE6693F" w14:textId="77777777" w:rsidR="000A45F6" w:rsidRDefault="000A45F6" w:rsidP="000A45F6">
      <w:pPr>
        <w:ind w:firstLine="708"/>
        <w:jc w:val="both"/>
        <w:rPr>
          <w:sz w:val="24"/>
          <w:szCs w:val="24"/>
        </w:rPr>
      </w:pPr>
      <w:r>
        <w:rPr>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B6067B5" w14:textId="77777777" w:rsidR="000A45F6" w:rsidRDefault="000A45F6" w:rsidP="000A45F6">
      <w:pPr>
        <w:ind w:firstLine="708"/>
        <w:jc w:val="both"/>
        <w:rPr>
          <w:sz w:val="24"/>
          <w:szCs w:val="24"/>
        </w:rPr>
      </w:pPr>
      <w:r>
        <w:rPr>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C777215" w14:textId="77777777" w:rsidR="000A45F6" w:rsidRDefault="000A45F6" w:rsidP="000A45F6">
      <w:pPr>
        <w:ind w:firstLine="708"/>
        <w:jc w:val="both"/>
        <w:rPr>
          <w:sz w:val="24"/>
          <w:szCs w:val="24"/>
        </w:rPr>
      </w:pPr>
      <w:r>
        <w:rPr>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4D6055B0" w14:textId="77777777" w:rsidR="000A45F6" w:rsidRPr="00FC7800" w:rsidRDefault="000A45F6" w:rsidP="000A45F6">
      <w:pPr>
        <w:pStyle w:val="af3"/>
        <w:ind w:firstLine="720"/>
        <w:jc w:val="both"/>
        <w:rPr>
          <w:szCs w:val="24"/>
        </w:rPr>
      </w:pPr>
      <w:r w:rsidRPr="00FC7800">
        <w:rPr>
          <w:szCs w:val="24"/>
        </w:rPr>
        <w:t xml:space="preserve">Как установлено </w:t>
      </w:r>
      <w:proofErr w:type="spellStart"/>
      <w:r w:rsidRPr="00FC7800">
        <w:rPr>
          <w:szCs w:val="24"/>
        </w:rPr>
        <w:t>пп</w:t>
      </w:r>
      <w:proofErr w:type="spellEnd"/>
      <w:r w:rsidRPr="00FC7800">
        <w:rPr>
          <w:szCs w:val="24"/>
        </w:rPr>
        <w:t xml:space="preserve">. 4 п. 1 ст. 7 Федерального закона «Об адвокатской деятельности и адвокатуре в Российской Федерации», адвокат при осуществлении </w:t>
      </w:r>
      <w:r w:rsidRPr="00FC7800">
        <w:rPr>
          <w:szCs w:val="24"/>
        </w:rPr>
        <w:lastRenderedPageBreak/>
        <w:t xml:space="preserve">профессиональной деятельности обязан соблюдать Кодекс профессиональной этики адвоката. </w:t>
      </w:r>
    </w:p>
    <w:p w14:paraId="03C41469" w14:textId="77777777" w:rsidR="000A45F6" w:rsidRDefault="000A45F6" w:rsidP="000A45F6">
      <w:pPr>
        <w:ind w:firstLine="708"/>
        <w:jc w:val="both"/>
        <w:rPr>
          <w:sz w:val="24"/>
          <w:szCs w:val="24"/>
        </w:rPr>
      </w:pPr>
      <w:r>
        <w:rPr>
          <w:sz w:val="24"/>
          <w:szCs w:val="24"/>
        </w:rPr>
        <w:t>В соответствии со статьей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144FC0F6" w14:textId="77777777" w:rsidR="000A45F6" w:rsidRDefault="000A45F6" w:rsidP="000A45F6">
      <w:pPr>
        <w:ind w:firstLine="708"/>
        <w:jc w:val="both"/>
        <w:rPr>
          <w:sz w:val="24"/>
          <w:szCs w:val="24"/>
        </w:rPr>
      </w:pPr>
      <w:r>
        <w:rPr>
          <w:sz w:val="24"/>
          <w:szCs w:val="24"/>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2AA556A" w14:textId="77777777" w:rsidR="000A45F6" w:rsidRDefault="000A45F6" w:rsidP="000A45F6">
      <w:pPr>
        <w:ind w:firstLine="708"/>
        <w:jc w:val="both"/>
        <w:rPr>
          <w:sz w:val="24"/>
          <w:szCs w:val="24"/>
        </w:rPr>
      </w:pPr>
      <w:r>
        <w:rPr>
          <w:sz w:val="24"/>
          <w:szCs w:val="24"/>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B9B9840" w14:textId="77777777" w:rsidR="000A45F6" w:rsidRDefault="000A45F6" w:rsidP="000A45F6">
      <w:pPr>
        <w:ind w:firstLine="708"/>
        <w:jc w:val="both"/>
        <w:rPr>
          <w:sz w:val="24"/>
          <w:szCs w:val="24"/>
        </w:rPr>
      </w:pPr>
      <w:r>
        <w:rPr>
          <w:sz w:val="24"/>
          <w:szCs w:val="24"/>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B2CB9CC" w14:textId="77777777" w:rsidR="000A45F6" w:rsidRPr="00FC7800" w:rsidRDefault="000A45F6" w:rsidP="000A45F6">
      <w:pPr>
        <w:pStyle w:val="af4"/>
        <w:spacing w:after="0"/>
        <w:ind w:left="0" w:firstLine="283"/>
        <w:jc w:val="both"/>
        <w:rPr>
          <w:sz w:val="24"/>
          <w:szCs w:val="24"/>
        </w:rPr>
      </w:pPr>
      <w:r>
        <w:rPr>
          <w:sz w:val="24"/>
          <w:szCs w:val="24"/>
        </w:rPr>
        <w:t xml:space="preserve">        В ходе дисциплинарного разбирательства установлено и следует из материалов дисциплинарного дела, что 15.04.2017 г. стороны рассматриваемого дисциплинарного производства заключили соглашение об оказании юридическое помощи, определив предмет поручения, которое адвокат принимает к исполнению как «инициирование досудебных проверок деятельности генерального директора ООО «Александров и партнёры», а также решения вопроса путём обращения в суд и ведения дел в судебных инстанциях. Стороны определили вознаграждение в размере 20 000 рублей</w:t>
      </w:r>
      <w:r w:rsidRPr="00FC7800">
        <w:rPr>
          <w:sz w:val="24"/>
          <w:szCs w:val="24"/>
        </w:rPr>
        <w:t>.</w:t>
      </w:r>
    </w:p>
    <w:p w14:paraId="0DE0AC57" w14:textId="77777777" w:rsidR="000A45F6" w:rsidRPr="00FC7800" w:rsidRDefault="000A45F6" w:rsidP="000A45F6">
      <w:pPr>
        <w:pStyle w:val="af4"/>
        <w:spacing w:after="0"/>
        <w:ind w:left="0" w:firstLine="283"/>
        <w:jc w:val="both"/>
        <w:rPr>
          <w:sz w:val="24"/>
          <w:szCs w:val="24"/>
        </w:rPr>
      </w:pPr>
      <w:r w:rsidRPr="00FC7800">
        <w:rPr>
          <w:sz w:val="24"/>
          <w:szCs w:val="24"/>
        </w:rPr>
        <w:t xml:space="preserve">    </w:t>
      </w:r>
      <w:r w:rsidR="002345C8" w:rsidRPr="00FC7800">
        <w:rPr>
          <w:sz w:val="24"/>
          <w:szCs w:val="24"/>
        </w:rPr>
        <w:t xml:space="preserve">   </w:t>
      </w:r>
      <w:r w:rsidRPr="00FC7800">
        <w:rPr>
          <w:sz w:val="24"/>
          <w:szCs w:val="24"/>
        </w:rPr>
        <w:t>Как следует из копий материалов гражданского дела, представленных заявителем, адвокат не принимал участия в судебных заседаниях, хотя это было прямо предусмотрено соглашением от 15.04.2017 г. Кроме того, адвокат в течении длительного времени не исполнял поручение доверителя, что вызвало необходимость обращения с жалобой в адвокатское образование. Только после этого адвокат подал обращение в прокуратуру и исковое заявление в суд.</w:t>
      </w:r>
    </w:p>
    <w:p w14:paraId="7F40484A" w14:textId="77777777" w:rsidR="000A45F6" w:rsidRPr="00FC7800" w:rsidRDefault="002345C8" w:rsidP="000A45F6">
      <w:pPr>
        <w:ind w:firstLine="708"/>
        <w:jc w:val="both"/>
        <w:rPr>
          <w:sz w:val="24"/>
          <w:szCs w:val="24"/>
        </w:rPr>
      </w:pPr>
      <w:r w:rsidRPr="00FC7800">
        <w:rPr>
          <w:sz w:val="24"/>
          <w:szCs w:val="24"/>
        </w:rPr>
        <w:t xml:space="preserve"> </w:t>
      </w:r>
      <w:r w:rsidR="000A45F6" w:rsidRPr="00FC7800">
        <w:rPr>
          <w:sz w:val="24"/>
          <w:szCs w:val="24"/>
        </w:rPr>
        <w:t>В материалах дисциплинарного производства отсутствуют доказательства «инициирования досудебных проверок». В свою очередь, заявителем не представлено доказательств передачи адвокату 410 000 рублей.</w:t>
      </w:r>
    </w:p>
    <w:p w14:paraId="6022320C" w14:textId="77777777" w:rsidR="000A45F6" w:rsidRPr="00FC7800" w:rsidRDefault="000A45F6" w:rsidP="000A45F6">
      <w:pPr>
        <w:ind w:firstLine="720"/>
        <w:jc w:val="both"/>
        <w:rPr>
          <w:sz w:val="24"/>
          <w:szCs w:val="24"/>
        </w:rPr>
      </w:pPr>
      <w:r w:rsidRPr="00FC7800">
        <w:rPr>
          <w:sz w:val="24"/>
          <w:szCs w:val="24"/>
        </w:rPr>
        <w:t xml:space="preserve">Совет, соглашаясь с комиссией, считает что поручение, предусмотренное соглашением от 15.04.2017 г. не было выполнено адвокатом в полном объёме. Также заявитель сообщает, что им была отозвана доверенность, выданная адвокату. </w:t>
      </w:r>
    </w:p>
    <w:p w14:paraId="1AE6D73F" w14:textId="26BF7EDA" w:rsidR="000A45F6" w:rsidRPr="00FC7800" w:rsidRDefault="000A45F6" w:rsidP="000A45F6">
      <w:pPr>
        <w:ind w:firstLine="720"/>
        <w:jc w:val="both"/>
        <w:rPr>
          <w:sz w:val="24"/>
          <w:szCs w:val="24"/>
        </w:rPr>
      </w:pPr>
      <w:r w:rsidRPr="00FC7800">
        <w:rPr>
          <w:sz w:val="24"/>
          <w:szCs w:val="24"/>
        </w:rPr>
        <w:t>Поскольку объем работы, предусмотренный соглашением, не был выполнен в полном объеме, в сложившейся ситуации адвокат М</w:t>
      </w:r>
      <w:r w:rsidR="00FC7800">
        <w:rPr>
          <w:sz w:val="24"/>
          <w:szCs w:val="24"/>
        </w:rPr>
        <w:t>.</w:t>
      </w:r>
      <w:r w:rsidRPr="00FC7800">
        <w:rPr>
          <w:sz w:val="24"/>
          <w:szCs w:val="24"/>
        </w:rPr>
        <w:t>В.А. был обязан, действуя разумно и добросовестно, после отказа доверителя от его услуг, принять меры по согласованию с заявителем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однако указанная обязанность также не была исполнена адвокатом.</w:t>
      </w:r>
    </w:p>
    <w:p w14:paraId="24DC3A0B" w14:textId="37581090" w:rsidR="000A45F6" w:rsidRPr="00FC7800" w:rsidRDefault="000A45F6" w:rsidP="000A45F6">
      <w:pPr>
        <w:ind w:firstLine="720"/>
        <w:jc w:val="both"/>
        <w:rPr>
          <w:sz w:val="24"/>
          <w:szCs w:val="24"/>
        </w:rPr>
      </w:pPr>
      <w:r w:rsidRPr="00FC7800">
        <w:rPr>
          <w:sz w:val="24"/>
          <w:szCs w:val="24"/>
        </w:rPr>
        <w:t>На основании изложенного, оценив собранные доказательства, Совет</w:t>
      </w:r>
      <w:r w:rsidR="0013640F" w:rsidRPr="00FC7800">
        <w:rPr>
          <w:sz w:val="24"/>
          <w:szCs w:val="24"/>
        </w:rPr>
        <w:t>,</w:t>
      </w:r>
      <w:r w:rsidRPr="00FC7800">
        <w:rPr>
          <w:sz w:val="24"/>
          <w:szCs w:val="24"/>
        </w:rPr>
        <w:t xml:space="preserve"> соглашаясь с комиссией, приходит к выводу о наличии в действиях адвоката М</w:t>
      </w:r>
      <w:r w:rsidR="00FC7800">
        <w:rPr>
          <w:sz w:val="24"/>
          <w:szCs w:val="24"/>
        </w:rPr>
        <w:t>.</w:t>
      </w:r>
      <w:r w:rsidRPr="00FC7800">
        <w:rPr>
          <w:sz w:val="24"/>
          <w:szCs w:val="24"/>
        </w:rPr>
        <w:t>В.А. нарушения п.п. 1 п. 1 ст. 7 ФЗ «Об адвокатской деятельности и адвокатуре в РФ», п. 1 ст. 8 КПЭА и ненадлежащем исполнении своих обязанностей перед доверителем Г</w:t>
      </w:r>
      <w:r w:rsidR="00FC7800">
        <w:rPr>
          <w:sz w:val="24"/>
          <w:szCs w:val="24"/>
        </w:rPr>
        <w:t>.</w:t>
      </w:r>
      <w:r w:rsidRPr="00FC7800">
        <w:rPr>
          <w:sz w:val="24"/>
          <w:szCs w:val="24"/>
        </w:rPr>
        <w:t>Н.Е.</w:t>
      </w:r>
    </w:p>
    <w:p w14:paraId="2FAB8DA4" w14:textId="77777777" w:rsidR="000A45F6" w:rsidRDefault="000A45F6" w:rsidP="000A45F6">
      <w:pPr>
        <w:ind w:right="-7" w:firstLine="709"/>
        <w:jc w:val="both"/>
        <w:rPr>
          <w:sz w:val="24"/>
          <w:szCs w:val="24"/>
        </w:rPr>
      </w:pPr>
      <w:r>
        <w:rPr>
          <w:sz w:val="24"/>
          <w:szCs w:val="24"/>
        </w:rPr>
        <w:lastRenderedPageBreak/>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636597A8" w14:textId="7C306093" w:rsidR="000A45F6" w:rsidRDefault="000A45F6" w:rsidP="000A45F6">
      <w:pPr>
        <w:ind w:firstLine="720"/>
        <w:jc w:val="both"/>
        <w:rPr>
          <w:sz w:val="24"/>
          <w:szCs w:val="24"/>
        </w:rPr>
      </w:pPr>
      <w:r>
        <w:rPr>
          <w:sz w:val="24"/>
          <w:szCs w:val="24"/>
        </w:rPr>
        <w:t>Совет считает, что за совершение указанного нарушения адвокат М</w:t>
      </w:r>
      <w:r w:rsidR="00FC7800">
        <w:rPr>
          <w:sz w:val="24"/>
          <w:szCs w:val="24"/>
        </w:rPr>
        <w:t>.</w:t>
      </w:r>
      <w:r>
        <w:rPr>
          <w:sz w:val="24"/>
          <w:szCs w:val="24"/>
        </w:rPr>
        <w:t xml:space="preserve">В.А. заслуживает дисциплинарного взыскания в виде замечания. </w:t>
      </w:r>
    </w:p>
    <w:p w14:paraId="4B77E205" w14:textId="77777777" w:rsidR="009A7EA9" w:rsidRDefault="000A45F6" w:rsidP="000A45F6">
      <w:pPr>
        <w:ind w:firstLine="708"/>
        <w:jc w:val="both"/>
        <w:rPr>
          <w:sz w:val="24"/>
          <w:szCs w:val="24"/>
        </w:rPr>
      </w:pPr>
      <w:r>
        <w:rPr>
          <w:sz w:val="24"/>
          <w:szCs w:val="24"/>
        </w:rPr>
        <w:t xml:space="preserve">В связи с изложенным и на основании </w:t>
      </w:r>
      <w:proofErr w:type="spellStart"/>
      <w:r>
        <w:rPr>
          <w:sz w:val="24"/>
          <w:szCs w:val="24"/>
        </w:rPr>
        <w:t>пп</w:t>
      </w:r>
      <w:proofErr w:type="spellEnd"/>
      <w:r>
        <w:rPr>
          <w:sz w:val="24"/>
          <w:szCs w:val="24"/>
        </w:rPr>
        <w:t xml:space="preserve">. 9 п. 3 ст. 31 Федерального закона «Об адвокатской деятельности и адвокатуре в Российской Федерации», </w:t>
      </w:r>
      <w:proofErr w:type="spellStart"/>
      <w:r>
        <w:rPr>
          <w:sz w:val="24"/>
          <w:szCs w:val="24"/>
        </w:rPr>
        <w:t>пп</w:t>
      </w:r>
      <w:proofErr w:type="spellEnd"/>
      <w:r>
        <w:rPr>
          <w:sz w:val="24"/>
          <w:szCs w:val="24"/>
        </w:rPr>
        <w:t>. 1 п. 6 ст. 18 Кодекса профессиональной этики адвоката</w:t>
      </w:r>
      <w:r w:rsidR="009A7EA9">
        <w:rPr>
          <w:sz w:val="24"/>
          <w:szCs w:val="24"/>
        </w:rPr>
        <w:t>, Совет</w:t>
      </w:r>
    </w:p>
    <w:p w14:paraId="5126B96D" w14:textId="77777777" w:rsidR="009A7EA9" w:rsidRDefault="009A7EA9" w:rsidP="009A7EA9">
      <w:pPr>
        <w:ind w:firstLine="708"/>
        <w:jc w:val="both"/>
      </w:pPr>
    </w:p>
    <w:p w14:paraId="55A45BBE" w14:textId="77777777" w:rsidR="009A7EA9" w:rsidRDefault="009A7EA9" w:rsidP="000A45F6">
      <w:pPr>
        <w:rPr>
          <w:b/>
          <w:sz w:val="24"/>
          <w:szCs w:val="24"/>
        </w:rPr>
      </w:pPr>
    </w:p>
    <w:p w14:paraId="1D607D5D" w14:textId="77777777" w:rsidR="009A7EA9" w:rsidRDefault="009A7EA9" w:rsidP="009A7EA9">
      <w:pPr>
        <w:jc w:val="center"/>
        <w:rPr>
          <w:b/>
          <w:sz w:val="24"/>
          <w:szCs w:val="24"/>
        </w:rPr>
      </w:pPr>
      <w:r>
        <w:rPr>
          <w:b/>
          <w:sz w:val="24"/>
          <w:szCs w:val="24"/>
        </w:rPr>
        <w:t>РЕШИЛ:</w:t>
      </w:r>
    </w:p>
    <w:p w14:paraId="19B61D7F" w14:textId="77777777" w:rsidR="009A7EA9" w:rsidRDefault="009A7EA9" w:rsidP="009A7EA9">
      <w:pPr>
        <w:jc w:val="center"/>
        <w:rPr>
          <w:b/>
          <w:sz w:val="24"/>
          <w:szCs w:val="24"/>
        </w:rPr>
      </w:pPr>
    </w:p>
    <w:p w14:paraId="7A965A43" w14:textId="54D7C770" w:rsidR="0013640F" w:rsidRDefault="0013640F" w:rsidP="0013640F">
      <w:pPr>
        <w:pStyle w:val="af8"/>
        <w:numPr>
          <w:ilvl w:val="0"/>
          <w:numId w:val="6"/>
        </w:numPr>
        <w:jc w:val="both"/>
        <w:rPr>
          <w:sz w:val="24"/>
          <w:szCs w:val="24"/>
        </w:rPr>
      </w:pPr>
      <w:r>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ФЗ «Об адвокатской деятельности и адвокатуре в РФ», п. 1 ст. 8 КПЭА и ненадлежащем исполнении своих обязанностей перед доверителем Г</w:t>
      </w:r>
      <w:r w:rsidR="00FC7800">
        <w:rPr>
          <w:sz w:val="24"/>
          <w:szCs w:val="24"/>
        </w:rPr>
        <w:t>.</w:t>
      </w:r>
      <w:r>
        <w:rPr>
          <w:sz w:val="24"/>
          <w:szCs w:val="24"/>
        </w:rPr>
        <w:t>Н.Е., выразившегося в том, что адвокат:</w:t>
      </w:r>
    </w:p>
    <w:p w14:paraId="7511C754" w14:textId="77777777" w:rsidR="0013640F" w:rsidRDefault="0013640F" w:rsidP="00FC7800">
      <w:pPr>
        <w:pStyle w:val="af8"/>
        <w:numPr>
          <w:ilvl w:val="0"/>
          <w:numId w:val="8"/>
        </w:numPr>
        <w:suppressAutoHyphens/>
        <w:spacing w:after="200"/>
        <w:ind w:left="1434" w:hanging="357"/>
        <w:jc w:val="both"/>
        <w:rPr>
          <w:sz w:val="24"/>
          <w:szCs w:val="24"/>
        </w:rPr>
      </w:pPr>
      <w:r w:rsidRPr="0013640F">
        <w:rPr>
          <w:sz w:val="24"/>
          <w:szCs w:val="24"/>
        </w:rPr>
        <w:t>в течени</w:t>
      </w:r>
      <w:r>
        <w:rPr>
          <w:sz w:val="24"/>
          <w:szCs w:val="24"/>
        </w:rPr>
        <w:t>е</w:t>
      </w:r>
      <w:r w:rsidRPr="0013640F">
        <w:rPr>
          <w:sz w:val="24"/>
          <w:szCs w:val="24"/>
        </w:rPr>
        <w:t xml:space="preserve"> длительного времени не приступал к исполнению поручения, предусмотренного соглашением от 15.04.2017 г.;</w:t>
      </w:r>
    </w:p>
    <w:p w14:paraId="4618DF9F" w14:textId="77777777" w:rsidR="0013640F" w:rsidRPr="0013640F" w:rsidRDefault="0013640F" w:rsidP="00FC7800">
      <w:pPr>
        <w:pStyle w:val="af8"/>
        <w:numPr>
          <w:ilvl w:val="0"/>
          <w:numId w:val="8"/>
        </w:numPr>
        <w:suppressAutoHyphens/>
        <w:spacing w:after="200"/>
        <w:ind w:left="1434" w:hanging="357"/>
        <w:jc w:val="both"/>
        <w:rPr>
          <w:sz w:val="24"/>
          <w:szCs w:val="24"/>
        </w:rPr>
      </w:pPr>
      <w:r w:rsidRPr="0013640F">
        <w:rPr>
          <w:sz w:val="24"/>
          <w:szCs w:val="24"/>
        </w:rPr>
        <w:t>после досрочного расторжения соглашения доверителем, не определил размер неотработанного вознаграждения и не предпринял мер по его возврату</w:t>
      </w:r>
    </w:p>
    <w:p w14:paraId="4347A536" w14:textId="00FC8375" w:rsidR="009A7EA9" w:rsidRPr="0013640F" w:rsidRDefault="0013640F" w:rsidP="0013640F">
      <w:pPr>
        <w:pStyle w:val="af8"/>
        <w:numPr>
          <w:ilvl w:val="0"/>
          <w:numId w:val="6"/>
        </w:numPr>
        <w:jc w:val="both"/>
        <w:rPr>
          <w:sz w:val="24"/>
          <w:szCs w:val="24"/>
        </w:rPr>
      </w:pPr>
      <w:r>
        <w:rPr>
          <w:sz w:val="24"/>
          <w:szCs w:val="24"/>
        </w:rPr>
        <w:t xml:space="preserve">Вследствие допущенных нарушений применить меру дисциплинарной ответственности в виде замечания к адвокату </w:t>
      </w:r>
      <w:r w:rsidR="00FC7800">
        <w:rPr>
          <w:sz w:val="24"/>
          <w:szCs w:val="24"/>
        </w:rPr>
        <w:t>М.В.А.</w:t>
      </w:r>
      <w:r>
        <w:rPr>
          <w:sz w:val="24"/>
          <w:szCs w:val="24"/>
          <w:shd w:val="clear" w:color="auto" w:fill="FFFFFF"/>
        </w:rPr>
        <w:t xml:space="preserve">, </w:t>
      </w:r>
      <w:r>
        <w:rPr>
          <w:sz w:val="24"/>
          <w:szCs w:val="24"/>
        </w:rPr>
        <w:t>имеющему регистрационный номер</w:t>
      </w:r>
      <w:proofErr w:type="gramStart"/>
      <w:r>
        <w:rPr>
          <w:sz w:val="24"/>
          <w:szCs w:val="24"/>
        </w:rPr>
        <w:t xml:space="preserve"> </w:t>
      </w:r>
      <w:r w:rsidR="00FC7800">
        <w:rPr>
          <w:sz w:val="24"/>
          <w:szCs w:val="24"/>
        </w:rPr>
        <w:t>….</w:t>
      </w:r>
      <w:proofErr w:type="gramEnd"/>
      <w:r w:rsidR="00FC7800">
        <w:rPr>
          <w:sz w:val="24"/>
          <w:szCs w:val="24"/>
        </w:rPr>
        <w:t>.</w:t>
      </w:r>
      <w:r>
        <w:rPr>
          <w:sz w:val="24"/>
          <w:szCs w:val="24"/>
        </w:rPr>
        <w:t xml:space="preserve"> в реестре адвокатов Московской области (избранная форма адвокатского образования – </w:t>
      </w:r>
      <w:r w:rsidR="00FC7800">
        <w:rPr>
          <w:sz w:val="24"/>
          <w:szCs w:val="24"/>
        </w:rPr>
        <w:t>…..</w:t>
      </w:r>
      <w:r>
        <w:rPr>
          <w:sz w:val="24"/>
          <w:szCs w:val="24"/>
        </w:rPr>
        <w:t>)</w:t>
      </w:r>
      <w:r w:rsidR="009A7EA9" w:rsidRPr="0013640F">
        <w:rPr>
          <w:sz w:val="24"/>
          <w:szCs w:val="24"/>
        </w:rPr>
        <w:t>.</w:t>
      </w:r>
    </w:p>
    <w:p w14:paraId="2E99E947" w14:textId="77777777" w:rsidR="009A7EA9" w:rsidRDefault="009A7EA9" w:rsidP="009A7EA9">
      <w:pPr>
        <w:ind w:firstLine="708"/>
        <w:jc w:val="both"/>
        <w:rPr>
          <w:sz w:val="24"/>
          <w:szCs w:val="24"/>
        </w:rPr>
      </w:pPr>
    </w:p>
    <w:p w14:paraId="61970868" w14:textId="77777777" w:rsidR="009A7EA9" w:rsidRDefault="009A7EA9" w:rsidP="009A7EA9">
      <w:pPr>
        <w:ind w:firstLine="708"/>
        <w:jc w:val="both"/>
        <w:rPr>
          <w:sz w:val="24"/>
          <w:szCs w:val="24"/>
        </w:rPr>
      </w:pPr>
      <w:r>
        <w:rPr>
          <w:sz w:val="24"/>
          <w:szCs w:val="24"/>
        </w:rPr>
        <w:tab/>
      </w:r>
      <w:r>
        <w:rPr>
          <w:sz w:val="24"/>
          <w:szCs w:val="24"/>
        </w:rPr>
        <w:tab/>
      </w:r>
      <w:r>
        <w:rPr>
          <w:sz w:val="24"/>
          <w:szCs w:val="24"/>
        </w:rPr>
        <w:tab/>
      </w:r>
      <w:r>
        <w:rPr>
          <w:sz w:val="24"/>
          <w:szCs w:val="24"/>
        </w:rPr>
        <w:br/>
        <w:t xml:space="preserve">Решение изготовлено в окончательной форме 28 июня 2019 г. </w:t>
      </w:r>
    </w:p>
    <w:p w14:paraId="7A2A5FC9" w14:textId="77777777" w:rsidR="009A7EA9" w:rsidRDefault="009A7EA9" w:rsidP="009A7EA9">
      <w:pPr>
        <w:ind w:firstLine="708"/>
        <w:jc w:val="both"/>
        <w:rPr>
          <w:sz w:val="24"/>
          <w:szCs w:val="24"/>
        </w:rPr>
      </w:pPr>
    </w:p>
    <w:p w14:paraId="46A99256" w14:textId="77777777" w:rsidR="009A7EA9" w:rsidRDefault="009A7EA9" w:rsidP="009A7EA9">
      <w:pPr>
        <w:rPr>
          <w:sz w:val="24"/>
          <w:szCs w:val="24"/>
        </w:rPr>
      </w:pPr>
      <w:r>
        <w:rPr>
          <w:sz w:val="24"/>
          <w:szCs w:val="24"/>
        </w:rPr>
        <w:t>И.о. Президента АПМО на основании решения</w:t>
      </w:r>
    </w:p>
    <w:p w14:paraId="725FD1DE" w14:textId="77777777" w:rsidR="004F7285" w:rsidRPr="00926BB2" w:rsidRDefault="0013640F" w:rsidP="009A7EA9">
      <w:pPr>
        <w:pStyle w:val="af8"/>
        <w:ind w:left="0"/>
        <w:rPr>
          <w:sz w:val="24"/>
        </w:rPr>
      </w:pPr>
      <w:r>
        <w:rPr>
          <w:sz w:val="24"/>
          <w:szCs w:val="24"/>
        </w:rPr>
        <w:t>Совета АПМО №10/23-2</w:t>
      </w:r>
      <w:r w:rsidR="009A7EA9">
        <w:rPr>
          <w:sz w:val="24"/>
          <w:szCs w:val="24"/>
        </w:rPr>
        <w:t xml:space="preserve"> от 19 июня 2019 г.</w:t>
      </w:r>
      <w:r w:rsidR="009A7EA9">
        <w:rPr>
          <w:sz w:val="24"/>
          <w:szCs w:val="24"/>
        </w:rPr>
        <w:tab/>
      </w:r>
      <w:r w:rsidR="009A7EA9">
        <w:rPr>
          <w:sz w:val="24"/>
          <w:szCs w:val="24"/>
        </w:rPr>
        <w:tab/>
      </w:r>
      <w:r w:rsidR="009A7EA9">
        <w:rPr>
          <w:sz w:val="24"/>
          <w:szCs w:val="24"/>
        </w:rPr>
        <w:tab/>
      </w:r>
      <w:r w:rsidR="009A7EA9">
        <w:rPr>
          <w:sz w:val="24"/>
          <w:szCs w:val="24"/>
        </w:rPr>
        <w:tab/>
        <w:t xml:space="preserve">        Толчеев М.Н</w:t>
      </w:r>
      <w:r w:rsidR="004F7285">
        <w:rPr>
          <w:sz w:val="24"/>
          <w:szCs w:val="24"/>
        </w:rPr>
        <w:t>.</w:t>
      </w:r>
    </w:p>
    <w:p w14:paraId="61032FAD" w14:textId="77777777" w:rsidR="007831BE" w:rsidRPr="00711E63" w:rsidRDefault="007831BE" w:rsidP="007831BE">
      <w:pPr>
        <w:jc w:val="both"/>
        <w:rPr>
          <w:sz w:val="24"/>
          <w:szCs w:val="24"/>
        </w:rPr>
      </w:pPr>
    </w:p>
    <w:p w14:paraId="5248EDC4"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C7F1" w14:textId="77777777" w:rsidR="00B63393" w:rsidRDefault="00B63393" w:rsidP="005B528E">
      <w:r>
        <w:separator/>
      </w:r>
    </w:p>
  </w:endnote>
  <w:endnote w:type="continuationSeparator" w:id="0">
    <w:p w14:paraId="1FC6CA47" w14:textId="77777777" w:rsidR="00B63393" w:rsidRDefault="00B63393"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2"/>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58C8DA2C" w14:textId="77777777" w:rsidR="00B63393" w:rsidRDefault="00FC7800">
        <w:pPr>
          <w:pStyle w:val="afb"/>
          <w:jc w:val="right"/>
        </w:pPr>
        <w:r>
          <w:fldChar w:fldCharType="begin"/>
        </w:r>
        <w:r>
          <w:instrText>PAGE   \* MERGEFORMAT</w:instrText>
        </w:r>
        <w:r>
          <w:fldChar w:fldCharType="separate"/>
        </w:r>
        <w:r w:rsidR="00E41ADA">
          <w:rPr>
            <w:noProof/>
          </w:rPr>
          <w:t>2</w:t>
        </w:r>
        <w:r>
          <w:rPr>
            <w:noProof/>
          </w:rPr>
          <w:fldChar w:fldCharType="end"/>
        </w:r>
      </w:p>
    </w:sdtContent>
  </w:sdt>
  <w:p w14:paraId="2C66B4FC" w14:textId="77777777" w:rsidR="00B63393" w:rsidRDefault="00B6339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63F3" w14:textId="77777777" w:rsidR="00B63393" w:rsidRDefault="00B63393" w:rsidP="005B528E">
      <w:r>
        <w:separator/>
      </w:r>
    </w:p>
  </w:footnote>
  <w:footnote w:type="continuationSeparator" w:id="0">
    <w:p w14:paraId="7B9EF260" w14:textId="77777777" w:rsidR="00B63393" w:rsidRDefault="00B63393"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20C"/>
    <w:multiLevelType w:val="multilevel"/>
    <w:tmpl w:val="F50C8EB6"/>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260E1BD9"/>
    <w:multiLevelType w:val="multilevel"/>
    <w:tmpl w:val="1D8004D8"/>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2" w15:restartNumberingAfterBreak="0">
    <w:nsid w:val="338B1041"/>
    <w:multiLevelType w:val="hybridMultilevel"/>
    <w:tmpl w:val="90D8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2CB1"/>
    <w:multiLevelType w:val="multilevel"/>
    <w:tmpl w:val="5824C25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60197C2D"/>
    <w:multiLevelType w:val="hybridMultilevel"/>
    <w:tmpl w:val="5AD87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9831DB0"/>
    <w:multiLevelType w:val="multilevel"/>
    <w:tmpl w:val="2E4EF2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6904F62"/>
    <w:multiLevelType w:val="multilevel"/>
    <w:tmpl w:val="516C3290"/>
    <w:lvl w:ilvl="0">
      <w:start w:val="1"/>
      <w:numFmt w:val="bullet"/>
      <w:lvlText w:val=""/>
      <w:lvlJc w:val="left"/>
      <w:pPr>
        <w:tabs>
          <w:tab w:val="num" w:pos="1068"/>
        </w:tabs>
        <w:ind w:left="1068" w:hanging="360"/>
      </w:pPr>
      <w:rPr>
        <w:rFonts w:ascii="Symbol" w:hAnsi="Symbol" w:cs="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06F1F"/>
    <w:rsid w:val="00026F17"/>
    <w:rsid w:val="0003690F"/>
    <w:rsid w:val="00071443"/>
    <w:rsid w:val="00086B07"/>
    <w:rsid w:val="00092A8D"/>
    <w:rsid w:val="00093F19"/>
    <w:rsid w:val="000A45F6"/>
    <w:rsid w:val="000D4400"/>
    <w:rsid w:val="000E2620"/>
    <w:rsid w:val="00104D9B"/>
    <w:rsid w:val="0010787B"/>
    <w:rsid w:val="00112C67"/>
    <w:rsid w:val="00133D92"/>
    <w:rsid w:val="0013640F"/>
    <w:rsid w:val="001379D7"/>
    <w:rsid w:val="0017094A"/>
    <w:rsid w:val="001C43E4"/>
    <w:rsid w:val="0023109E"/>
    <w:rsid w:val="00231B59"/>
    <w:rsid w:val="002345C8"/>
    <w:rsid w:val="002424E1"/>
    <w:rsid w:val="00246EA7"/>
    <w:rsid w:val="00254E69"/>
    <w:rsid w:val="002B5757"/>
    <w:rsid w:val="002E68E5"/>
    <w:rsid w:val="00305680"/>
    <w:rsid w:val="00325ABE"/>
    <w:rsid w:val="003336E1"/>
    <w:rsid w:val="003A7620"/>
    <w:rsid w:val="0048686F"/>
    <w:rsid w:val="00491042"/>
    <w:rsid w:val="004A6161"/>
    <w:rsid w:val="004A7FD4"/>
    <w:rsid w:val="004B2007"/>
    <w:rsid w:val="004F7285"/>
    <w:rsid w:val="00500805"/>
    <w:rsid w:val="00524E8E"/>
    <w:rsid w:val="005330BA"/>
    <w:rsid w:val="00537C83"/>
    <w:rsid w:val="00567F3C"/>
    <w:rsid w:val="005736F7"/>
    <w:rsid w:val="00583C61"/>
    <w:rsid w:val="005B528E"/>
    <w:rsid w:val="00600F98"/>
    <w:rsid w:val="00631DE6"/>
    <w:rsid w:val="00641FAD"/>
    <w:rsid w:val="00653022"/>
    <w:rsid w:val="00683D9B"/>
    <w:rsid w:val="006E1F0D"/>
    <w:rsid w:val="00711E63"/>
    <w:rsid w:val="007343FD"/>
    <w:rsid w:val="00736D7A"/>
    <w:rsid w:val="007560F7"/>
    <w:rsid w:val="007831BE"/>
    <w:rsid w:val="007B6E2C"/>
    <w:rsid w:val="007F046B"/>
    <w:rsid w:val="00807048"/>
    <w:rsid w:val="00813D12"/>
    <w:rsid w:val="00823F86"/>
    <w:rsid w:val="00831303"/>
    <w:rsid w:val="00865ED2"/>
    <w:rsid w:val="008C71F2"/>
    <w:rsid w:val="008E334C"/>
    <w:rsid w:val="008F220C"/>
    <w:rsid w:val="00911557"/>
    <w:rsid w:val="00913330"/>
    <w:rsid w:val="0091522D"/>
    <w:rsid w:val="0091616C"/>
    <w:rsid w:val="00926BB2"/>
    <w:rsid w:val="009351F0"/>
    <w:rsid w:val="00937046"/>
    <w:rsid w:val="009704B9"/>
    <w:rsid w:val="009A7EA9"/>
    <w:rsid w:val="009C2E5B"/>
    <w:rsid w:val="009E19B1"/>
    <w:rsid w:val="009E53F5"/>
    <w:rsid w:val="00A15F7E"/>
    <w:rsid w:val="00A2219C"/>
    <w:rsid w:val="00A53693"/>
    <w:rsid w:val="00A6059E"/>
    <w:rsid w:val="00A97F39"/>
    <w:rsid w:val="00AB686E"/>
    <w:rsid w:val="00B36480"/>
    <w:rsid w:val="00B5195A"/>
    <w:rsid w:val="00B552A8"/>
    <w:rsid w:val="00B63393"/>
    <w:rsid w:val="00B6761C"/>
    <w:rsid w:val="00B81863"/>
    <w:rsid w:val="00BA27D7"/>
    <w:rsid w:val="00BC6F13"/>
    <w:rsid w:val="00C04739"/>
    <w:rsid w:val="00C40531"/>
    <w:rsid w:val="00C445A6"/>
    <w:rsid w:val="00C65DD9"/>
    <w:rsid w:val="00CF2351"/>
    <w:rsid w:val="00D00979"/>
    <w:rsid w:val="00D347BC"/>
    <w:rsid w:val="00D34D5C"/>
    <w:rsid w:val="00D531D2"/>
    <w:rsid w:val="00D535E4"/>
    <w:rsid w:val="00DC706F"/>
    <w:rsid w:val="00E41ADA"/>
    <w:rsid w:val="00EA0356"/>
    <w:rsid w:val="00EB4592"/>
    <w:rsid w:val="00F14835"/>
    <w:rsid w:val="00F21FCE"/>
    <w:rsid w:val="00F23F20"/>
    <w:rsid w:val="00F25D6D"/>
    <w:rsid w:val="00F35465"/>
    <w:rsid w:val="00F37AF3"/>
    <w:rsid w:val="00F64BB5"/>
    <w:rsid w:val="00F817DC"/>
    <w:rsid w:val="00F81B13"/>
    <w:rsid w:val="00F97F29"/>
    <w:rsid w:val="00FA3041"/>
    <w:rsid w:val="00FC7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5A47"/>
  <w15:docId w15:val="{CD50EF81-7EAC-436B-96F7-96FF9BA7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 w:type="character" w:styleId="afd">
    <w:name w:val="Hyperlink"/>
    <w:basedOn w:val="a0"/>
    <w:uiPriority w:val="99"/>
    <w:unhideWhenUsed/>
    <w:rsid w:val="003A7620"/>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769-B7F7-4178-8BC1-F8AC34A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24</cp:revision>
  <cp:lastPrinted>2019-07-03T08:42:00Z</cp:lastPrinted>
  <dcterms:created xsi:type="dcterms:W3CDTF">2019-04-29T12:16:00Z</dcterms:created>
  <dcterms:modified xsi:type="dcterms:W3CDTF">2022-04-01T11:22:00Z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